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A73340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A73340">
        <w:rPr>
          <w:rFonts w:ascii="IranNastaliq" w:hAnsi="IranNastaliq" w:cs="B Titr" w:hint="cs"/>
          <w:color w:val="0000FF"/>
          <w:rtl/>
          <w:lang w:bidi="fa-IR"/>
        </w:rPr>
        <w:t>آذر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701"/>
        <w:gridCol w:w="1985"/>
        <w:gridCol w:w="3260"/>
      </w:tblGrid>
      <w:tr w:rsidR="00D337DF" w:rsidTr="001E12BA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4D4A8B" w:rsidRDefault="00D337DF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337DF" w:rsidRPr="004D4A8B" w:rsidRDefault="00D337DF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4D4A8B" w:rsidRDefault="00D337DF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337DF" w:rsidRPr="004D4A8B" w:rsidRDefault="00D337DF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D337DF" w:rsidRPr="004D4A8B" w:rsidRDefault="00D337DF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مجید قهرمانی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آستارا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ویرمونی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احمد حسین 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آستانه اشرفیه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جوپشت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عسکرعلی اکبری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آستانه اشرفیه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لاکوژده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ابراهیم شجاعی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آستانه اشرفیه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تمچال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سید محمود میرعباسی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آستانه اشرفیه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ماشک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غلامعلی فارغی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/>
                <w:color w:val="0000FF"/>
                <w:rtl/>
                <w:lang w:bidi="fa-IR"/>
              </w:rPr>
              <w:t>آستانه</w:t>
            </w:r>
            <w:r>
              <w:rPr>
                <w:rFonts w:cs="B Mitra" w:hint="cs"/>
                <w:color w:val="0000FF"/>
                <w:rtl/>
                <w:lang w:bidi="fa-IR"/>
              </w:rPr>
              <w:softHyphen/>
              <w:t xml:space="preserve"> </w:t>
            </w:r>
            <w:r w:rsidRPr="00A73340">
              <w:rPr>
                <w:rFonts w:cs="B Mitra"/>
                <w:color w:val="0000FF"/>
                <w:rtl/>
                <w:lang w:bidi="fa-IR"/>
              </w:rPr>
              <w:t>اشرف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ی</w:t>
            </w:r>
            <w:r w:rsidRPr="00A73340">
              <w:rPr>
                <w:rFonts w:cs="B Mitra" w:hint="eastAsia"/>
                <w:color w:val="0000FF"/>
                <w:rtl/>
                <w:lang w:bidi="fa-IR"/>
              </w:rPr>
              <w:t>ه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لسکو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کلایه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تقی و فاضل روزگاری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املش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 xml:space="preserve">سور 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شفیع لات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 xml:space="preserve">مهران ابراهیمی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کریم محله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خدیجه دژگر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ویشکاننک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مجید محمدپور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گوراب زرمیخ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سید مرتضی فخرالدین مبارک آبادی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مبارک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حسین سمیع 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ویشکا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حسین محمدی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بیجارخاله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بهرام منجمی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دیمکو پسیخان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مجید طرقی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رضوانشهر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چکو پشت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فنی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ذبیح اله رضایی سندسی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کشکجان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فریدون جمالی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چهارمحل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صفر علی همتی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چینی جان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19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یوسف یوسف 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لات محله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/>
                <w:color w:val="0000FF"/>
                <w:rtl/>
                <w:lang w:bidi="fa-IR"/>
              </w:rPr>
              <w:t>ا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ی</w:t>
            </w:r>
            <w:r w:rsidRPr="00A73340">
              <w:rPr>
                <w:rFonts w:cs="B Mitra" w:hint="eastAsia"/>
                <w:color w:val="0000FF"/>
                <w:rtl/>
                <w:lang w:bidi="fa-IR"/>
              </w:rPr>
              <w:t>راد</w:t>
            </w:r>
            <w:r w:rsidRPr="00A73340">
              <w:rPr>
                <w:rFonts w:cs="B Mitra"/>
                <w:color w:val="0000FF"/>
                <w:rtl/>
                <w:lang w:bidi="fa-IR"/>
              </w:rPr>
              <w:t xml:space="preserve"> مالک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ی</w:t>
            </w:r>
            <w:r w:rsidRPr="00A73340">
              <w:rPr>
                <w:rFonts w:cs="B Mitra" w:hint="eastAsia"/>
                <w:color w:val="0000FF"/>
                <w:rtl/>
                <w:lang w:bidi="fa-IR"/>
              </w:rPr>
              <w:t>ت</w:t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ی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سید ابراهیم جلالی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کمسار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اسدا... زارع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گیلده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شمسی پلاسدار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نوده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مهدی شیرینعلی پور صیاد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صومعه</w:t>
            </w:r>
            <w:r>
              <w:rPr>
                <w:rFonts w:cs="B Mitra"/>
                <w:color w:val="0000FF"/>
                <w:rtl/>
                <w:lang w:bidi="fa-IR"/>
              </w:rPr>
              <w:softHyphen/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سرا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نرگستان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عیسی قهرمانی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صومعه</w:t>
            </w:r>
            <w:r>
              <w:rPr>
                <w:rFonts w:cs="B Mitra"/>
                <w:color w:val="0000FF"/>
                <w:rtl/>
                <w:lang w:bidi="fa-IR"/>
              </w:rPr>
              <w:softHyphen/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سرا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تطف گوراب زرمیخ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محمد ابراهیم نظری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صومعه</w:t>
            </w:r>
            <w:r>
              <w:rPr>
                <w:rFonts w:cs="B Mitra"/>
                <w:color w:val="0000FF"/>
                <w:rtl/>
                <w:lang w:bidi="fa-IR"/>
              </w:rPr>
              <w:softHyphen/>
            </w:r>
            <w:r w:rsidRPr="00A73340">
              <w:rPr>
                <w:rFonts w:cs="B Mitra" w:hint="cs"/>
                <w:color w:val="0000FF"/>
                <w:rtl/>
                <w:lang w:bidi="fa-IR"/>
              </w:rPr>
              <w:t>سرا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صیقلوندان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علیرضا فتحی پور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زیده بالا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D337DF" w:rsidRPr="001F03DB" w:rsidTr="001E3804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1F03DB" w:rsidRDefault="001E3804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عباس ابراهیم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 xml:space="preserve">فومن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چیران بالا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ایراد فنی</w:t>
            </w:r>
          </w:p>
        </w:tc>
      </w:tr>
      <w:tr w:rsidR="00D337DF" w:rsidRPr="001F03DB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Default="001E3804" w:rsidP="00A73340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/>
                <w:color w:val="0000FF"/>
                <w:lang w:bidi="fa-IR"/>
              </w:rPr>
              <w:t>28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مجیر خوش صحبت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گوشلوندان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D337DF" w:rsidRPr="00A73340" w:rsidRDefault="00D337DF" w:rsidP="00A73340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A73340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  <w:bookmarkStart w:id="0" w:name="_GoBack"/>
      <w:bookmarkEnd w:id="0"/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8"/>
      <w:footerReference w:type="default" r:id="rId9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B4" w:rsidRDefault="00B00FB4">
      <w:r>
        <w:separator/>
      </w:r>
    </w:p>
  </w:endnote>
  <w:endnote w:type="continuationSeparator" w:id="0">
    <w:p w:rsidR="00B00FB4" w:rsidRDefault="00B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B4" w:rsidRDefault="00B00FB4">
      <w:r>
        <w:separator/>
      </w:r>
    </w:p>
  </w:footnote>
  <w:footnote w:type="continuationSeparator" w:id="0">
    <w:p w:rsidR="00B00FB4" w:rsidRDefault="00B0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7E49"/>
    <w:rsid w:val="001704CD"/>
    <w:rsid w:val="00170810"/>
    <w:rsid w:val="00181FBB"/>
    <w:rsid w:val="00186721"/>
    <w:rsid w:val="0018718F"/>
    <w:rsid w:val="00197239"/>
    <w:rsid w:val="001A3B5E"/>
    <w:rsid w:val="001A480F"/>
    <w:rsid w:val="001B157E"/>
    <w:rsid w:val="001B602F"/>
    <w:rsid w:val="001D237F"/>
    <w:rsid w:val="001D4E86"/>
    <w:rsid w:val="001E12BA"/>
    <w:rsid w:val="001E3804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5C85"/>
    <w:rsid w:val="008167BA"/>
    <w:rsid w:val="0082447F"/>
    <w:rsid w:val="00834EAC"/>
    <w:rsid w:val="00876084"/>
    <w:rsid w:val="00876251"/>
    <w:rsid w:val="008847BF"/>
    <w:rsid w:val="00891510"/>
    <w:rsid w:val="0089161E"/>
    <w:rsid w:val="00892AEE"/>
    <w:rsid w:val="008930DD"/>
    <w:rsid w:val="008A1968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3340"/>
    <w:rsid w:val="00A73378"/>
    <w:rsid w:val="00A84B8C"/>
    <w:rsid w:val="00A91E8A"/>
    <w:rsid w:val="00A957BE"/>
    <w:rsid w:val="00AA4281"/>
    <w:rsid w:val="00AA72F3"/>
    <w:rsid w:val="00AA77DE"/>
    <w:rsid w:val="00AB5A48"/>
    <w:rsid w:val="00AC2209"/>
    <w:rsid w:val="00AC6E52"/>
    <w:rsid w:val="00AD08D1"/>
    <w:rsid w:val="00AD0E04"/>
    <w:rsid w:val="00AF0C04"/>
    <w:rsid w:val="00B00FB4"/>
    <w:rsid w:val="00B04560"/>
    <w:rsid w:val="00B04A07"/>
    <w:rsid w:val="00B24793"/>
    <w:rsid w:val="00B54EB9"/>
    <w:rsid w:val="00B55773"/>
    <w:rsid w:val="00B611E8"/>
    <w:rsid w:val="00B70D8F"/>
    <w:rsid w:val="00B730EF"/>
    <w:rsid w:val="00B7474A"/>
    <w:rsid w:val="00B7753C"/>
    <w:rsid w:val="00B877AA"/>
    <w:rsid w:val="00BA4173"/>
    <w:rsid w:val="00BB0ED7"/>
    <w:rsid w:val="00BB1116"/>
    <w:rsid w:val="00BC0735"/>
    <w:rsid w:val="00BC20A6"/>
    <w:rsid w:val="00BC5E51"/>
    <w:rsid w:val="00BD0C74"/>
    <w:rsid w:val="00BD417E"/>
    <w:rsid w:val="00BD72D4"/>
    <w:rsid w:val="00BE0EDA"/>
    <w:rsid w:val="00BE2A22"/>
    <w:rsid w:val="00BF0B29"/>
    <w:rsid w:val="00BF6C34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D2DF0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37DF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5</cp:revision>
  <cp:lastPrinted>2012-10-16T05:57:00Z</cp:lastPrinted>
  <dcterms:created xsi:type="dcterms:W3CDTF">2013-12-30T07:38:00Z</dcterms:created>
  <dcterms:modified xsi:type="dcterms:W3CDTF">2014-02-15T10:16:00Z</dcterms:modified>
</cp:coreProperties>
</file>